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小正街114号</w:t>
      </w:r>
    </w:p>
    <w:p>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8"/>
          <w:szCs w:val="28"/>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8"/>
          <w:szCs w:val="28"/>
          <w:highlight w:val="none"/>
          <w:u w:val="single"/>
          <w:lang w:val="en-US" w:eastAsia="zh-CN"/>
        </w:rPr>
        <w:t>重庆沙磁文旅发展有限</w:t>
      </w:r>
      <w:r>
        <w:rPr>
          <w:rFonts w:hint="default" w:ascii="Times New Roman" w:hAnsi="Times New Roman" w:cs="Times New Roman"/>
          <w:b/>
          <w:color w:val="auto"/>
          <w:kern w:val="0"/>
          <w:sz w:val="28"/>
          <w:szCs w:val="28"/>
          <w:highlight w:val="none"/>
          <w:u w:val="single"/>
          <w:lang w:eastAsia="zh-CN"/>
        </w:rPr>
        <w:t xml:space="preserve">公司 </w:t>
      </w: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小正街114号</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427"/>
      <w:bookmarkStart w:id="1" w:name="_Toc200359238"/>
      <w:bookmarkStart w:id="2" w:name="_Toc24509375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重庆沙磁文旅发展有限</w:t>
      </w:r>
      <w:r>
        <w:rPr>
          <w:rFonts w:hint="default" w:ascii="Times New Roman" w:hAnsi="Times New Roman" w:cs="Times New Roman"/>
          <w:bCs/>
          <w:snapToGrid w:val="0"/>
          <w:color w:val="auto"/>
          <w:kern w:val="0"/>
          <w:sz w:val="21"/>
          <w:szCs w:val="21"/>
          <w:highlight w:val="none"/>
          <w:lang w:eastAsia="zh-CN"/>
        </w:rPr>
        <w:t>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23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小正街114号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33.1</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2025年11月4</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Cs/>
          <w:color w:val="auto"/>
          <w:sz w:val="21"/>
          <w:szCs w:val="21"/>
          <w:highlight w:val="none"/>
          <w:u w:val="single"/>
          <w:lang w:val="en-US" w:eastAsia="zh-CN"/>
        </w:rPr>
        <w:t>8300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cs="Times New Roman"/>
          <w:bCs/>
          <w:color w:val="auto"/>
          <w:sz w:val="21"/>
          <w:szCs w:val="21"/>
          <w:highlight w:val="none"/>
        </w:rPr>
        <w:t>指定的竞租保证金账户（</w:t>
      </w:r>
      <w:r>
        <w:rPr>
          <w:rFonts w:hint="default" w:ascii="Times New Roman" w:hAnsi="Times New Roman" w:cs="Times New Roman"/>
          <w:bCs/>
          <w:color w:val="auto"/>
          <w:sz w:val="21"/>
          <w:szCs w:val="21"/>
          <w:highlight w:val="none"/>
          <w:u w:val="single"/>
        </w:rPr>
        <w:t>收款单位：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cs="Times New Roman"/>
          <w:bCs/>
          <w:color w:val="auto"/>
          <w:sz w:val="21"/>
          <w:szCs w:val="21"/>
          <w:highlight w:val="none"/>
          <w:u w:val="single"/>
        </w:rPr>
        <w:t>，开户银行：</w:t>
      </w:r>
      <w:r>
        <w:rPr>
          <w:rFonts w:hint="eastAsia" w:ascii="Times New Roman" w:hAnsi="Times New Roman" w:cs="Times New Roman"/>
          <w:bCs/>
          <w:color w:val="auto"/>
          <w:sz w:val="21"/>
          <w:szCs w:val="21"/>
          <w:highlight w:val="none"/>
          <w:u w:val="single"/>
          <w:lang w:val="en-US" w:eastAsia="zh-CN"/>
        </w:rPr>
        <w:t>重庆</w:t>
      </w:r>
      <w:r>
        <w:rPr>
          <w:rFonts w:hint="default" w:ascii="Times New Roman" w:hAnsi="Times New Roman" w:cs="Times New Roman"/>
          <w:bCs/>
          <w:color w:val="auto"/>
          <w:sz w:val="21"/>
          <w:szCs w:val="21"/>
          <w:highlight w:val="none"/>
          <w:u w:val="single"/>
        </w:rPr>
        <w:t>银行</w:t>
      </w:r>
      <w:r>
        <w:rPr>
          <w:rFonts w:hint="eastAsia" w:ascii="Times New Roman" w:hAnsi="Times New Roman" w:cs="Times New Roman"/>
          <w:bCs/>
          <w:color w:val="auto"/>
          <w:sz w:val="21"/>
          <w:szCs w:val="21"/>
          <w:highlight w:val="none"/>
          <w:u w:val="single"/>
          <w:lang w:val="en-US" w:eastAsia="zh-CN"/>
        </w:rPr>
        <w:t>沙坪坝</w:t>
      </w:r>
      <w:r>
        <w:rPr>
          <w:rFonts w:hint="default" w:ascii="Times New Roman" w:hAnsi="Times New Roman" w:cs="Times New Roman"/>
          <w:bCs/>
          <w:color w:val="auto"/>
          <w:sz w:val="21"/>
          <w:szCs w:val="21"/>
          <w:highlight w:val="none"/>
          <w:u w:val="single"/>
        </w:rPr>
        <w:t>支行，账号：</w:t>
      </w:r>
      <w:r>
        <w:rPr>
          <w:rFonts w:hint="eastAsia" w:ascii="Times New Roman" w:hAnsi="Times New Roman" w:cs="Times New Roman"/>
          <w:bCs/>
          <w:color w:val="auto"/>
          <w:sz w:val="21"/>
          <w:szCs w:val="21"/>
          <w:highlight w:val="none"/>
          <w:u w:val="single"/>
          <w:lang w:val="en-US" w:eastAsia="zh-CN"/>
        </w:rPr>
        <w:t>280402029008153152</w:t>
      </w:r>
      <w:r>
        <w:rPr>
          <w:rFonts w:hint="default" w:ascii="Times New Roman" w:hAnsi="Times New Roman" w:cs="Times New Roman"/>
          <w:bCs/>
          <w:color w:val="auto"/>
          <w:sz w:val="21"/>
          <w:szCs w:val="21"/>
          <w:highlight w:val="none"/>
          <w:u w:val="single"/>
          <w:lang w:eastAsia="zh-CN"/>
        </w:rPr>
        <w:t>）</w:t>
      </w:r>
      <w:r>
        <w:rPr>
          <w:rFonts w:hint="eastAsia" w:ascii="Times New Roman" w:hAnsi="Times New Roman" w:cs="Times New Roman"/>
          <w:bCs/>
          <w:color w:val="auto"/>
          <w:sz w:val="21"/>
          <w:szCs w:val="21"/>
          <w:highlight w:val="none"/>
          <w:u w:val="singl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小正街114号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430"/>
      <w:bookmarkStart w:id="11" w:name="_Toc200359241"/>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45093763"/>
      <w:bookmarkStart w:id="13" w:name="_Toc200359432"/>
      <w:bookmarkStart w:id="14" w:name="_Toc200359243"/>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33.1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8300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小正街114</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4</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2025</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4</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10时00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公司解答为准。</w:t>
      </w: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pPr>
        <w:jc w:val="center"/>
        <w:rPr>
          <w:rFonts w:hint="default" w:ascii="Times New Roman" w:hAnsi="Times New Roman" w:cs="Times New Roman"/>
          <w:b/>
          <w:color w:val="auto"/>
          <w:sz w:val="44"/>
          <w:szCs w:val="44"/>
          <w:highlight w:val="none"/>
        </w:rPr>
      </w:pPr>
    </w:p>
    <w:p>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pPr>
        <w:rPr>
          <w:rFonts w:hint="default" w:ascii="Times New Roman" w:hAnsi="Times New Roman" w:cs="Times New Roman"/>
          <w:color w:val="auto"/>
          <w:kern w:val="0"/>
          <w:sz w:val="30"/>
          <w:szCs w:val="30"/>
          <w:highlight w:val="none"/>
          <w:lang w:eastAsia="zh-CN"/>
        </w:rPr>
      </w:pPr>
      <w:r>
        <w:rPr>
          <w:rFonts w:hint="eastAsia" w:ascii="Times New Roman" w:hAnsi="Times New Roman" w:cs="Times New Roman"/>
          <w:color w:val="auto"/>
          <w:kern w:val="0"/>
          <w:sz w:val="30"/>
          <w:szCs w:val="30"/>
          <w:highlight w:val="none"/>
          <w:lang w:val="en-US" w:eastAsia="zh-CN"/>
        </w:rPr>
        <w:t>重庆沙磁文旅发展有限</w:t>
      </w:r>
      <w:r>
        <w:rPr>
          <w:rFonts w:hint="default" w:ascii="Times New Roman" w:hAnsi="Times New Roman" w:cs="Times New Roman"/>
          <w:color w:val="auto"/>
          <w:kern w:val="0"/>
          <w:sz w:val="30"/>
          <w:szCs w:val="30"/>
          <w:highlight w:val="none"/>
          <w:lang w:val="en-US" w:eastAsia="zh-CN"/>
        </w:rPr>
        <w:t>公司</w:t>
      </w:r>
      <w:r>
        <w:rPr>
          <w:rFonts w:hint="default" w:ascii="Times New Roman" w:hAnsi="Times New Roman" w:cs="Times New Roman"/>
          <w:color w:val="auto"/>
          <w:kern w:val="0"/>
          <w:sz w:val="30"/>
          <w:szCs w:val="30"/>
          <w:highlight w:val="none"/>
          <w:lang w:eastAsia="zh-CN"/>
        </w:rPr>
        <w:t>：</w:t>
      </w: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小正街114号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33.1</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pPr>
        <w:ind w:firstLine="705"/>
        <w:rPr>
          <w:rFonts w:hint="default" w:ascii="Times New Roman" w:hAnsi="Times New Roman" w:cs="Times New Roman"/>
          <w:b w:val="0"/>
          <w:bCs w:val="0"/>
          <w:color w:val="auto"/>
          <w:sz w:val="32"/>
          <w:szCs w:val="32"/>
          <w:highlight w:val="none"/>
          <w:u w:val="non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pPr>
        <w:ind w:firstLine="705"/>
        <w:rPr>
          <w:rFonts w:hint="default" w:ascii="Times New Roman" w:hAnsi="Times New Roman" w:cs="Times New Roman"/>
          <w:b w:val="0"/>
          <w:bCs w:val="0"/>
          <w:color w:val="auto"/>
          <w:sz w:val="32"/>
          <w:szCs w:val="32"/>
          <w:highlight w:val="none"/>
          <w:u w:val="non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pPr>
        <w:ind w:firstLine="705"/>
        <w:rPr>
          <w:rFonts w:hint="default" w:ascii="Times New Roman" w:hAnsi="Times New Roman" w:cs="Times New Roman"/>
          <w:b w:val="0"/>
          <w:bCs w:val="0"/>
          <w:color w:val="auto"/>
          <w:sz w:val="32"/>
          <w:szCs w:val="32"/>
          <w:highlight w:val="none"/>
          <w:u w:val="single"/>
          <w:lang w:val="en-US" w:eastAsia="zh-CN"/>
        </w:rPr>
      </w:pPr>
    </w:p>
    <w:p>
      <w:pPr>
        <w:ind w:firstLine="705"/>
        <w:rPr>
          <w:rFonts w:hint="default" w:ascii="Times New Roman" w:hAnsi="Times New Roman" w:cs="Times New Roman"/>
          <w:b w:val="0"/>
          <w:bCs w:val="0"/>
          <w:color w:val="auto"/>
          <w:sz w:val="32"/>
          <w:szCs w:val="32"/>
          <w:highlight w:val="none"/>
          <w:u w:val="single"/>
          <w:lang w:val="en-US" w:eastAsia="zh-CN"/>
        </w:rPr>
      </w:pPr>
    </w:p>
    <w:p>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bl>
    <w:p>
      <w:pPr>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pPr>
              <w:snapToGrid w:val="0"/>
              <w:spacing w:line="40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napToGrid w:val="0"/>
        <w:spacing w:line="560" w:lineRule="exact"/>
        <w:jc w:val="center"/>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pPr>
        <w:spacing w:line="560" w:lineRule="exact"/>
        <w:jc w:val="center"/>
        <w:rPr>
          <w:rFonts w:hint="default" w:ascii="Times New Roman" w:hAnsi="Times New Roman" w:eastAsia="方正小标宋_GBK" w:cs="Times New Roman"/>
          <w:color w:val="auto"/>
          <w:sz w:val="32"/>
          <w:szCs w:val="32"/>
          <w:highlight w:val="none"/>
          <w:lang w:val="en-US" w:eastAsia="zh-CN"/>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8"/>
        <w:ind w:firstLine="210"/>
        <w:rPr>
          <w:rFonts w:hint="default" w:ascii="Times New Roman" w:hAnsi="Times New Roman" w:cs="Times New Roman"/>
          <w:color w:val="auto"/>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pPr>
        <w:snapToGrid w:val="0"/>
        <w:spacing w:line="560" w:lineRule="exact"/>
        <w:jc w:val="center"/>
        <w:rPr>
          <w:rFonts w:hint="default" w:ascii="Times New Roman" w:hAnsi="Times New Roman" w:eastAsia="方正小标宋_GBK" w:cs="Times New Roman"/>
          <w:color w:val="auto"/>
          <w:sz w:val="44"/>
          <w:szCs w:val="44"/>
          <w:highlight w:val="none"/>
        </w:rPr>
      </w:pPr>
    </w:p>
    <w:p>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pPr>
        <w:snapToGrid w:val="0"/>
        <w:spacing w:line="560" w:lineRule="exact"/>
        <w:jc w:val="center"/>
        <w:rPr>
          <w:rFonts w:hint="default" w:ascii="Times New Roman" w:hAnsi="Times New Roman" w:eastAsia="方正小标宋_GBK" w:cs="Times New Roman"/>
          <w:color w:val="auto"/>
          <w:szCs w:val="32"/>
          <w:highlight w:val="none"/>
        </w:rPr>
      </w:pPr>
    </w:p>
    <w:p>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pPr>
              <w:snapToGrid w:val="0"/>
              <w:spacing w:line="560" w:lineRule="exact"/>
              <w:rPr>
                <w:rFonts w:hint="default" w:ascii="Times New Roman" w:hAnsi="Times New Roman" w:eastAsia="仿宋_GB2312" w:cs="Times New Roman"/>
                <w:color w:val="auto"/>
                <w:sz w:val="24"/>
                <w:highlight w:val="none"/>
              </w:rPr>
            </w:pPr>
          </w:p>
        </w:tc>
      </w:tr>
    </w:tbl>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eastAsia" w:ascii="Times New Roman" w:hAnsi="Times New Roman" w:eastAsia="方正小标宋_GBK" w:cs="Times New Roman"/>
          <w:color w:val="auto"/>
          <w:kern w:val="2"/>
          <w:sz w:val="44"/>
          <w:szCs w:val="44"/>
          <w:highlight w:val="none"/>
          <w:lang w:val="en-US" w:eastAsia="zh-CN" w:bidi="ar-SA"/>
        </w:rPr>
      </w:pPr>
    </w:p>
    <w:p>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pPr>
        <w:rPr>
          <w:rFonts w:hint="eastAsia" w:ascii="宋体" w:hAnsi="宋体" w:eastAsia="宋体" w:cs="宋体"/>
          <w:color w:val="auto"/>
          <w:sz w:val="28"/>
          <w:szCs w:val="28"/>
          <w:highlight w:val="none"/>
        </w:rPr>
      </w:pPr>
    </w:p>
    <w:p>
      <w:pPr>
        <w:rPr>
          <w:rFonts w:hint="eastAsia" w:ascii="宋体" w:hAnsi="宋体" w:eastAsia="宋体" w:cs="宋体"/>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none"/>
              </w:rPr>
              <w:t xml:space="preserve"> </w:t>
            </w:r>
          </w:p>
        </w:tc>
      </w:tr>
      <w:tr>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color w:val="auto"/>
          <w:sz w:val="28"/>
          <w:szCs w:val="28"/>
          <w:highlight w:val="none"/>
        </w:rPr>
      </w:pPr>
    </w:p>
    <w:p>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小正街114号</w:t>
      </w:r>
      <w:r>
        <w:rPr>
          <w:rFonts w:hint="eastAsia" w:ascii="宋体" w:hAnsi="宋体" w:eastAsia="宋体" w:cs="宋体"/>
          <w:b/>
          <w:color w:val="auto"/>
          <w:sz w:val="32"/>
          <w:szCs w:val="32"/>
          <w:highlight w:val="none"/>
        </w:rPr>
        <w:t>房屋租赁合同</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bCs/>
          <w:color w:val="auto"/>
          <w:sz w:val="24"/>
          <w:szCs w:val="24"/>
          <w:highlight w:val="none"/>
          <w:u w:val="single"/>
        </w:rPr>
        <w:t xml:space="preserve"> （以下简称“甲方”）  </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小正街114号</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考虑到租赁标的特殊性，在租赁期间，甲方若出售该房屋，乙方承诺放弃自身优先购买权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甲方如将租赁房屋所有权转让给第三方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应告知第三方房屋租赁情况</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书面告知乙方所有权转移情况。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 考虑到租赁标的特殊性，在租赁期限届满，甲方若出租该房屋，乙方承诺放弃自身优先承租权。</w:t>
      </w:r>
    </w:p>
    <w:p>
      <w:pPr>
        <w:pStyle w:val="4"/>
        <w:keepNext w:val="0"/>
        <w:keepLines w:val="0"/>
        <w:pageBreakBefore w:val="0"/>
        <w:widowControl w:val="0"/>
        <w:kinsoku/>
        <w:wordWrap/>
        <w:topLinePunct w:val="0"/>
        <w:bidi w:val="0"/>
        <w:spacing w:after="0" w:afterLines="0" w:line="480" w:lineRule="exac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 如甲方在本合同履行期间须用本合同所涉房屋作为融资的抵押担保物，乙方无条件予以认可和配合，且乙方同意抵押权人对房屋享有的权利先于乙方作为承租人对房屋享有的权利。</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 租赁期间依据国家有关征用或征收及房屋拆迁管理的相关法律及行政法规所得的补偿金等权益全部由甲方享有。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合同剩余</w:t>
      </w:r>
      <w:r>
        <w:rPr>
          <w:rStyle w:val="12"/>
          <w:rFonts w:hint="eastAsia" w:ascii="宋体" w:hAnsi="宋体" w:eastAsia="宋体" w:cs="宋体"/>
          <w:b/>
          <w:bCs/>
          <w:i w:val="0"/>
          <w:iCs w:val="0"/>
          <w:caps w:val="0"/>
          <w:color w:val="auto"/>
          <w:spacing w:val="0"/>
          <w:sz w:val="24"/>
          <w:szCs w:val="24"/>
          <w:highlight w:val="none"/>
          <w:shd w:val="clear" w:color="auto" w:fill="FFFFFF"/>
        </w:rPr>
        <w:t>租赁</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期限</w:t>
      </w:r>
      <w:r>
        <w:rPr>
          <w:rStyle w:val="12"/>
          <w:rFonts w:hint="eastAsia" w:ascii="宋体" w:hAnsi="宋体" w:eastAsia="宋体" w:cs="宋体"/>
          <w:b/>
          <w:bCs/>
          <w:i w:val="0"/>
          <w:iCs w:val="0"/>
          <w:caps w:val="0"/>
          <w:color w:val="auto"/>
          <w:spacing w:val="0"/>
          <w:sz w:val="24"/>
          <w:szCs w:val="24"/>
          <w:highlight w:val="none"/>
          <w:shd w:val="clear" w:color="auto" w:fill="FFFFFF"/>
        </w:rPr>
        <w:t>占</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w:t>
      </w:r>
      <w:r>
        <w:rPr>
          <w:rStyle w:val="12"/>
          <w:rFonts w:hint="eastAsia" w:ascii="宋体" w:hAnsi="宋体" w:eastAsia="宋体" w:cs="宋体"/>
          <w:b/>
          <w:bCs/>
          <w:i w:val="0"/>
          <w:iCs w:val="0"/>
          <w:caps w:val="0"/>
          <w:color w:val="auto"/>
          <w:spacing w:val="0"/>
          <w:sz w:val="24"/>
          <w:szCs w:val="24"/>
          <w:highlight w:val="none"/>
          <w:shd w:val="clear" w:color="auto" w:fill="FFFFFF"/>
        </w:rPr>
        <w:t>租期的比例</w:t>
      </w:r>
      <w:r>
        <w:rPr>
          <w:rFonts w:hint="eastAsia" w:ascii="宋体" w:hAnsi="宋体" w:eastAsia="宋体" w:cs="宋体"/>
          <w:i w:val="0"/>
          <w:iCs w:val="0"/>
          <w:caps w:val="0"/>
          <w:color w:val="auto"/>
          <w:spacing w:val="0"/>
          <w:sz w:val="24"/>
          <w:szCs w:val="24"/>
          <w:highlight w:val="none"/>
          <w:shd w:val="clear" w:color="auto" w:fill="FFFFFF"/>
        </w:rPr>
        <w:t>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免租期租金（计算方式：应补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pPr>
              <w:widowControl/>
              <w:spacing w:line="240" w:lineRule="exact"/>
              <w:rPr>
                <w:rFonts w:hint="eastAsia" w:ascii="宋体" w:hAnsi="宋体" w:eastAsia="宋体" w:cs="宋体"/>
                <w:bCs/>
                <w:color w:val="auto"/>
                <w:sz w:val="21"/>
                <w:szCs w:val="21"/>
                <w:highlight w:val="none"/>
              </w:rPr>
            </w:pPr>
          </w:p>
          <w:p>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pPr>
              <w:spacing w:line="240" w:lineRule="exact"/>
              <w:rPr>
                <w:rFonts w:hint="eastAsia" w:ascii="宋体" w:hAnsi="宋体" w:eastAsia="宋体" w:cs="宋体"/>
                <w:b/>
                <w:bCs/>
                <w:color w:val="auto"/>
                <w:sz w:val="21"/>
                <w:szCs w:val="21"/>
                <w:highlight w:val="none"/>
              </w:rPr>
            </w:pP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pPr>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p>
          <w:p>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pPr>
        <w:spacing w:line="580" w:lineRule="exact"/>
        <w:rPr>
          <w:rFonts w:hint="eastAsia" w:ascii="宋体" w:hAnsi="宋体" w:eastAsia="宋体" w:cs="宋体"/>
          <w:color w:val="auto"/>
          <w:sz w:val="24"/>
          <w:highlight w:val="none"/>
        </w:rPr>
      </w:pPr>
    </w:p>
    <w:p>
      <w:pPr>
        <w:spacing w:line="540" w:lineRule="exact"/>
        <w:rPr>
          <w:rFonts w:hint="eastAsia" w:ascii="宋体" w:hAnsi="宋体" w:eastAsia="宋体" w:cs="宋体"/>
          <w:color w:val="auto"/>
          <w:sz w:val="28"/>
          <w:szCs w:val="28"/>
          <w:highlight w:val="none"/>
        </w:rPr>
      </w:pPr>
    </w:p>
    <w:p>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c>
          <w:tcPr>
            <w:tcW w:w="2256" w:type="dxa"/>
            <w:noWrap w:val="0"/>
            <w:vAlign w:val="top"/>
          </w:tcPr>
          <w:p>
            <w:pPr>
              <w:rPr>
                <w:rFonts w:hint="eastAsia" w:ascii="宋体" w:hAnsi="宋体" w:eastAsia="宋体" w:cs="宋体"/>
                <w:color w:val="auto"/>
                <w:sz w:val="28"/>
                <w:szCs w:val="28"/>
                <w:highlight w:val="none"/>
                <w:vertAlign w:val="baseline"/>
              </w:rPr>
            </w:pPr>
          </w:p>
        </w:tc>
      </w:tr>
    </w:tbl>
    <w:p>
      <w:pPr>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小正街114</w:t>
      </w:r>
      <w:bookmarkStart w:id="25" w:name="_GoBack"/>
      <w:bookmarkEnd w:id="25"/>
      <w:r>
        <w:rPr>
          <w:rFonts w:hint="eastAsia" w:ascii="宋体" w:hAnsi="宋体" w:eastAsia="宋体" w:cs="宋体"/>
          <w:color w:val="auto"/>
          <w:sz w:val="28"/>
          <w:szCs w:val="28"/>
          <w:highlight w:val="none"/>
          <w:u w:val="single"/>
          <w:lang w:val="en-US" w:eastAsia="zh-CN"/>
        </w:rPr>
        <w:t>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6A8C"/>
    <w:rsid w:val="1233444B"/>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sx0.0</cp:lastModifiedBy>
  <cp:lastPrinted>2025-09-16T05:09:00Z</cp:lastPrinted>
  <dcterms:modified xsi:type="dcterms:W3CDTF">2025-10-28T04:22:36Z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1B343B710E8D461A83F78044689EC55F</vt:lpwstr>
  </property>
</Properties>
</file>